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AF" w:rsidRDefault="00433A76" w:rsidP="008834FA">
      <w:pPr>
        <w:ind w:leftChars="0" w:left="0" w:firstLineChars="0" w:firstLine="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Curso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Presencial</w:t>
      </w:r>
    </w:p>
    <w:p w:rsidR="00A30601" w:rsidRPr="00CB1829" w:rsidRDefault="00315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Arial" w:eastAsia="Arial" w:hAnsi="Arial" w:cs="Arial"/>
          <w:b/>
          <w:color w:val="0070C0"/>
          <w:sz w:val="40"/>
          <w:szCs w:val="32"/>
        </w:rPr>
      </w:pPr>
      <w:r w:rsidRPr="00CB1829">
        <w:rPr>
          <w:rFonts w:ascii="Arial" w:eastAsia="Arial" w:hAnsi="Arial" w:cs="Arial"/>
          <w:b/>
          <w:color w:val="0070C0"/>
          <w:sz w:val="40"/>
          <w:szCs w:val="32"/>
        </w:rPr>
        <w:t>Legislación Migratoria en Chile</w:t>
      </w:r>
    </w:p>
    <w:p w:rsidR="004D45AF" w:rsidRPr="00CB1829" w:rsidRDefault="00315D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70C0"/>
          <w:sz w:val="32"/>
          <w:szCs w:val="32"/>
        </w:rPr>
      </w:pPr>
      <w:r w:rsidRPr="00CB1829">
        <w:rPr>
          <w:rFonts w:ascii="Arial" w:eastAsia="Arial" w:hAnsi="Arial" w:cs="Arial"/>
          <w:b/>
          <w:color w:val="0070C0"/>
          <w:sz w:val="32"/>
          <w:szCs w:val="32"/>
        </w:rPr>
        <w:t>Una perspectiva laboral práctica.</w:t>
      </w:r>
    </w:p>
    <w:p w:rsidR="004D45AF" w:rsidRDefault="00315D25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Realización:</w:t>
      </w:r>
      <w:r w:rsidR="002C272B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26</w:t>
      </w:r>
      <w:r w:rsidR="00816603">
        <w:rPr>
          <w:rFonts w:ascii="Arial" w:eastAsia="Arial" w:hAnsi="Arial" w:cs="Arial"/>
          <w:b/>
        </w:rPr>
        <w:t xml:space="preserve"> de noviembre </w:t>
      </w:r>
    </w:p>
    <w:p w:rsidR="004D45AF" w:rsidRDefault="004D45AF">
      <w:pPr>
        <w:rPr>
          <w:rFonts w:ascii="Calibri" w:eastAsia="Calibri" w:hAnsi="Calibri" w:cs="Calibri"/>
          <w:sz w:val="12"/>
        </w:rPr>
      </w:pPr>
    </w:p>
    <w:p w:rsidR="00323AAB" w:rsidRPr="008834FA" w:rsidRDefault="00323AAB">
      <w:pPr>
        <w:rPr>
          <w:rFonts w:ascii="Calibri" w:eastAsia="Calibri" w:hAnsi="Calibri" w:cs="Calibri"/>
          <w:sz w:val="12"/>
        </w:rPr>
      </w:pPr>
    </w:p>
    <w:p w:rsidR="004D45AF" w:rsidRPr="00CB1829" w:rsidRDefault="00433A76">
      <w:pPr>
        <w:ind w:left="0" w:hanging="2"/>
        <w:rPr>
          <w:rFonts w:ascii="Century Gothic" w:eastAsia="Century Gothic" w:hAnsi="Century Gothic" w:cs="Century Gothic"/>
          <w:color w:val="0070C0"/>
          <w:sz w:val="22"/>
        </w:rPr>
      </w:pPr>
      <w:r w:rsidRPr="00CB1829">
        <w:rPr>
          <w:rFonts w:ascii="Century Gothic" w:eastAsia="Century Gothic" w:hAnsi="Century Gothic" w:cs="Century Gothic"/>
          <w:b/>
          <w:color w:val="0070C0"/>
          <w:sz w:val="22"/>
        </w:rPr>
        <w:t>Objetivos:</w:t>
      </w:r>
    </w:p>
    <w:p w:rsidR="00315D25" w:rsidRDefault="00315D25" w:rsidP="00315D25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Este </w:t>
      </w:r>
      <w:r w:rsidRPr="00315D25">
        <w:rPr>
          <w:rFonts w:ascii="Century Gothic" w:eastAsia="Century Gothic" w:hAnsi="Century Gothic" w:cs="Century Gothic"/>
          <w:sz w:val="20"/>
          <w:szCs w:val="20"/>
        </w:rPr>
        <w:t xml:space="preserve">curso busca proporcionar una visión real y pragmática de la normativa migratoria en Chile, enfocada en el ámbito laboral. </w:t>
      </w:r>
      <w:r>
        <w:rPr>
          <w:rFonts w:ascii="Century Gothic" w:eastAsia="Century Gothic" w:hAnsi="Century Gothic" w:cs="Century Gothic"/>
          <w:sz w:val="20"/>
          <w:szCs w:val="20"/>
        </w:rPr>
        <w:t>Enfatizaremos</w:t>
      </w:r>
      <w:r w:rsidRPr="00315D25">
        <w:rPr>
          <w:rFonts w:ascii="Century Gothic" w:eastAsia="Century Gothic" w:hAnsi="Century Gothic" w:cs="Century Gothic"/>
          <w:sz w:val="20"/>
          <w:szCs w:val="20"/>
        </w:rPr>
        <w:t xml:space="preserve"> estrategias y herramientas prácticas para contratar o traer trabajadores extranjeros, destacando las obligaciones del empleador, contingencias potenciales y soluciones resolutivas. </w:t>
      </w:r>
    </w:p>
    <w:p w:rsidR="00315D25" w:rsidRPr="00315D25" w:rsidRDefault="00315D25" w:rsidP="00315D25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315D25">
        <w:rPr>
          <w:rFonts w:ascii="Century Gothic" w:eastAsia="Century Gothic" w:hAnsi="Century Gothic" w:cs="Century Gothic"/>
          <w:sz w:val="20"/>
          <w:szCs w:val="20"/>
        </w:rPr>
        <w:t>Al final</w:t>
      </w:r>
      <w:r>
        <w:rPr>
          <w:rFonts w:ascii="Century Gothic" w:eastAsia="Century Gothic" w:hAnsi="Century Gothic" w:cs="Century Gothic"/>
          <w:sz w:val="20"/>
          <w:szCs w:val="20"/>
        </w:rPr>
        <w:t>izar</w:t>
      </w:r>
      <w:r w:rsidRPr="00315D25">
        <w:rPr>
          <w:rFonts w:ascii="Century Gothic" w:eastAsia="Century Gothic" w:hAnsi="Century Gothic" w:cs="Century Gothic"/>
          <w:sz w:val="20"/>
          <w:szCs w:val="20"/>
        </w:rPr>
        <w:t>, los participantes podrán gestionar procesos migratorios de manera eficiente, minimizando riesgos legales y optimizando la integración laboral de expatriados.</w:t>
      </w:r>
    </w:p>
    <w:p w:rsidR="00713A7D" w:rsidRDefault="00713A7D" w:rsidP="008834FA">
      <w:pPr>
        <w:ind w:left="0" w:hanging="2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4D45AF" w:rsidRPr="00727643" w:rsidRDefault="00713A7D" w:rsidP="00713A7D">
      <w:pPr>
        <w:ind w:left="0" w:hanging="2"/>
        <w:jc w:val="both"/>
        <w:rPr>
          <w:rFonts w:ascii="Century Gothic" w:eastAsia="Century Gothic" w:hAnsi="Century Gothic" w:cs="Century Gothic"/>
          <w:b/>
          <w:color w:val="000000" w:themeColor="text1"/>
          <w:sz w:val="22"/>
        </w:rPr>
        <w:sectPr w:rsidR="004D45AF" w:rsidRPr="007276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2" w:h="15842"/>
          <w:pgMar w:top="993" w:right="1043" w:bottom="426" w:left="1134" w:header="709" w:footer="709" w:gutter="0"/>
          <w:pgNumType w:start="1"/>
          <w:cols w:space="720"/>
        </w:sectPr>
      </w:pPr>
      <w:r w:rsidRPr="00727643">
        <w:rPr>
          <w:rFonts w:ascii="Century Gothic" w:eastAsia="Century Gothic" w:hAnsi="Century Gothic" w:cs="Century Gothic"/>
          <w:b/>
          <w:color w:val="000000" w:themeColor="text1"/>
          <w:sz w:val="22"/>
        </w:rPr>
        <w:t>Temario</w:t>
      </w:r>
      <w:r w:rsidR="00323AAB" w:rsidRPr="00727643">
        <w:rPr>
          <w:rFonts w:ascii="Century Gothic" w:eastAsia="Century Gothic" w:hAnsi="Century Gothic" w:cs="Century Gothic"/>
          <w:b/>
          <w:color w:val="000000" w:themeColor="text1"/>
          <w:sz w:val="22"/>
        </w:rPr>
        <w:t>:</w:t>
      </w:r>
    </w:p>
    <w:p w:rsidR="004D45AF" w:rsidRPr="00727643" w:rsidRDefault="00713A7D" w:rsidP="0072764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entury Gothic" w:eastAsia="Century Gothic" w:hAnsi="Century Gothic" w:cs="Century Gothic"/>
          <w:color w:val="0070C0"/>
        </w:rPr>
      </w:pPr>
      <w:r w:rsidRPr="00727643">
        <w:rPr>
          <w:rFonts w:ascii="Century Gothic" w:eastAsia="Century Gothic" w:hAnsi="Century Gothic" w:cs="Century Gothic"/>
          <w:color w:val="0070C0"/>
        </w:rPr>
        <w:t>Introducción a la Normativa Migratoria en Chile y cambios recientes:</w:t>
      </w:r>
    </w:p>
    <w:p w:rsidR="002C272B" w:rsidRPr="00727643" w:rsidRDefault="00713A7D" w:rsidP="002C272B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entury Gothic" w:eastAsia="Century Gothic" w:hAnsi="Century Gothic" w:cs="Century Gothic"/>
          <w:szCs w:val="18"/>
        </w:rPr>
      </w:pPr>
      <w:r w:rsidRPr="00727643">
        <w:rPr>
          <w:rFonts w:ascii="Century Gothic" w:eastAsia="Century Gothic" w:hAnsi="Century Gothic" w:cs="Century Gothic"/>
          <w:szCs w:val="18"/>
        </w:rPr>
        <w:t>Evolución de la Legislación: comparación entre la antigua ley de extranjería (Decreto Ley n° 1.094 de 1975) y la actual Ley de Migración y Extranjería (Ley n° 21.325 de 2021), con énfasis en cambios clave como la creación de categorías de residencias.</w:t>
      </w:r>
    </w:p>
    <w:p w:rsidR="00713A7D" w:rsidRPr="00727643" w:rsidRDefault="00713A7D" w:rsidP="002C272B">
      <w:pPr>
        <w:pStyle w:val="Prrafodelista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textDirection w:val="lrTb"/>
        <w:textAlignment w:val="auto"/>
        <w:outlineLvl w:val="9"/>
        <w:rPr>
          <w:rFonts w:ascii="Century Gothic" w:eastAsia="Century Gothic" w:hAnsi="Century Gothic" w:cs="Century Gothic"/>
          <w:szCs w:val="18"/>
        </w:rPr>
      </w:pPr>
      <w:r w:rsidRPr="00727643">
        <w:rPr>
          <w:rFonts w:ascii="Century Gothic" w:eastAsia="Century Gothic" w:hAnsi="Century Gothic" w:cs="Century Gothic"/>
          <w:szCs w:val="18"/>
        </w:rPr>
        <w:t xml:space="preserve">Tipos de residencia en Chile: análisis de los tipos de residencia más usuales, requisitos y </w:t>
      </w:r>
      <w:r w:rsidR="00323AAB" w:rsidRPr="00727643">
        <w:rPr>
          <w:rFonts w:ascii="Century Gothic" w:eastAsia="Century Gothic" w:hAnsi="Century Gothic" w:cs="Century Gothic"/>
          <w:szCs w:val="18"/>
        </w:rPr>
        <w:t>antecedentes.</w:t>
      </w:r>
    </w:p>
    <w:p w:rsidR="004D45AF" w:rsidRPr="008834FA" w:rsidRDefault="004D45AF" w:rsidP="002C27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0" w:line="259" w:lineRule="auto"/>
        <w:ind w:leftChars="0" w:left="0" w:firstLineChars="0" w:firstLine="0"/>
        <w:rPr>
          <w:rFonts w:ascii="Century Gothic" w:eastAsia="Century Gothic" w:hAnsi="Century Gothic" w:cs="Century Gothic"/>
          <w:sz w:val="6"/>
          <w:szCs w:val="18"/>
        </w:rPr>
      </w:pPr>
    </w:p>
    <w:p w:rsidR="004D45AF" w:rsidRPr="00727643" w:rsidRDefault="00323AAB" w:rsidP="00727643">
      <w:pPr>
        <w:pStyle w:val="Prrafodelista"/>
        <w:keepNext/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40" w:line="259" w:lineRule="auto"/>
        <w:ind w:leftChars="0" w:firstLineChars="0"/>
        <w:rPr>
          <w:rFonts w:ascii="Century Gothic" w:eastAsia="Century Gothic" w:hAnsi="Century Gothic" w:cs="Century Gothic"/>
          <w:color w:val="0070C0"/>
        </w:rPr>
      </w:pPr>
      <w:r w:rsidRPr="00727643">
        <w:rPr>
          <w:rFonts w:ascii="Century Gothic" w:eastAsia="Century Gothic" w:hAnsi="Century Gothic" w:cs="Century Gothic"/>
          <w:color w:val="0070C0"/>
        </w:rPr>
        <w:t>Tramitación de residencias y estrategias</w:t>
      </w:r>
    </w:p>
    <w:p w:rsidR="004D45AF" w:rsidRPr="00727643" w:rsidRDefault="00323AAB" w:rsidP="002C272B">
      <w:pPr>
        <w:pStyle w:val="Prrafodelista"/>
        <w:numPr>
          <w:ilvl w:val="0"/>
          <w:numId w:val="3"/>
        </w:numPr>
        <w:spacing w:after="66"/>
        <w:ind w:leftChars="0" w:firstLineChars="0"/>
        <w:rPr>
          <w:rFonts w:ascii="Century Gothic" w:eastAsia="Century Gothic" w:hAnsi="Century Gothic" w:cs="Century Gothic"/>
          <w:szCs w:val="18"/>
        </w:rPr>
      </w:pPr>
      <w:r w:rsidRPr="00727643">
        <w:rPr>
          <w:rFonts w:ascii="Century Gothic" w:eastAsia="Century Gothic" w:hAnsi="Century Gothic" w:cs="Century Gothic"/>
          <w:szCs w:val="18"/>
        </w:rPr>
        <w:t>¿Qué necesito? ¿Qué busca el contratante? ¿puedo aplicar a varias subcategorías de la residencia temporal?</w:t>
      </w:r>
    </w:p>
    <w:p w:rsidR="00323AAB" w:rsidRPr="00727643" w:rsidRDefault="00323AAB" w:rsidP="002C272B">
      <w:pPr>
        <w:pStyle w:val="Prrafodelista"/>
        <w:numPr>
          <w:ilvl w:val="0"/>
          <w:numId w:val="3"/>
        </w:numPr>
        <w:spacing w:after="66"/>
        <w:ind w:leftChars="0" w:firstLineChars="0"/>
        <w:rPr>
          <w:rFonts w:ascii="Century Gothic" w:eastAsia="Century Gothic" w:hAnsi="Century Gothic" w:cs="Century Gothic"/>
          <w:szCs w:val="18"/>
        </w:rPr>
      </w:pPr>
      <w:r w:rsidRPr="00727643">
        <w:rPr>
          <w:rFonts w:ascii="Century Gothic" w:eastAsia="Century Gothic" w:hAnsi="Century Gothic" w:cs="Century Gothic"/>
          <w:szCs w:val="18"/>
        </w:rPr>
        <w:t>Tiempos de respuesta</w:t>
      </w:r>
    </w:p>
    <w:p w:rsidR="00323AAB" w:rsidRPr="00727643" w:rsidRDefault="00323AAB" w:rsidP="002C272B">
      <w:pPr>
        <w:pStyle w:val="Prrafodelista"/>
        <w:numPr>
          <w:ilvl w:val="0"/>
          <w:numId w:val="3"/>
        </w:numPr>
        <w:spacing w:after="66"/>
        <w:ind w:leftChars="0" w:firstLineChars="0"/>
        <w:rPr>
          <w:rFonts w:ascii="Century Gothic" w:eastAsia="Century Gothic" w:hAnsi="Century Gothic" w:cs="Century Gothic"/>
          <w:szCs w:val="18"/>
        </w:rPr>
      </w:pPr>
      <w:r w:rsidRPr="00727643">
        <w:rPr>
          <w:rFonts w:ascii="Century Gothic" w:eastAsia="Century Gothic" w:hAnsi="Century Gothic" w:cs="Century Gothic"/>
          <w:szCs w:val="18"/>
        </w:rPr>
        <w:t>Puntos relevantes a cumplir de la documentación y gestión de la tramitación.</w:t>
      </w:r>
    </w:p>
    <w:p w:rsidR="00323AAB" w:rsidRPr="00727643" w:rsidRDefault="00323AAB" w:rsidP="002C272B">
      <w:pPr>
        <w:pStyle w:val="Prrafodelista"/>
        <w:numPr>
          <w:ilvl w:val="0"/>
          <w:numId w:val="3"/>
        </w:numPr>
        <w:spacing w:after="66"/>
        <w:ind w:leftChars="0" w:firstLineChars="0"/>
        <w:rPr>
          <w:rFonts w:ascii="Century Gothic" w:eastAsia="Century Gothic" w:hAnsi="Century Gothic" w:cs="Century Gothic"/>
          <w:szCs w:val="18"/>
        </w:rPr>
      </w:pPr>
      <w:r w:rsidRPr="00727643">
        <w:rPr>
          <w:rFonts w:ascii="Century Gothic" w:eastAsia="Century Gothic" w:hAnsi="Century Gothic" w:cs="Century Gothic"/>
          <w:szCs w:val="18"/>
        </w:rPr>
        <w:t>Requisitos dispuestos por los consulados. Gestión de contrato de trabajo.</w:t>
      </w:r>
    </w:p>
    <w:p w:rsidR="004D45AF" w:rsidRPr="00727643" w:rsidRDefault="00323AAB" w:rsidP="0072764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entury Gothic" w:eastAsia="Century Gothic" w:hAnsi="Century Gothic" w:cs="Century Gothic"/>
          <w:color w:val="0070C0"/>
        </w:rPr>
      </w:pPr>
      <w:r w:rsidRPr="00727643">
        <w:rPr>
          <w:rFonts w:ascii="Century Gothic" w:eastAsia="Century Gothic" w:hAnsi="Century Gothic" w:cs="Century Gothic"/>
          <w:color w:val="0070C0"/>
        </w:rPr>
        <w:t>Obligaciones del empleador para con los extranjeros no residentes y soluciones prácticas.</w:t>
      </w:r>
    </w:p>
    <w:p w:rsidR="00323AAB" w:rsidRPr="00995E23" w:rsidRDefault="00323A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b/>
          <w:color w:val="0070C0"/>
          <w:sz w:val="10"/>
          <w:szCs w:val="20"/>
        </w:rPr>
      </w:pPr>
    </w:p>
    <w:p w:rsidR="00323AAB" w:rsidRPr="00727643" w:rsidRDefault="00727643" w:rsidP="0072764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entury Gothic" w:eastAsia="Century Gothic" w:hAnsi="Century Gothic" w:cs="Century Gothic"/>
          <w:color w:val="0070C0"/>
        </w:rPr>
      </w:pPr>
      <w:r w:rsidRPr="00727643">
        <w:rPr>
          <w:rFonts w:ascii="Century Gothic" w:eastAsia="Century Gothic" w:hAnsi="Century Gothic" w:cs="Century Gothic"/>
          <w:color w:val="0070C0"/>
        </w:rPr>
        <w:t>Acuerdos de seguridad social internacionales con Chile. Análisis de ciertos países más relevantes. Aplicación de la ley n° 18.156.</w:t>
      </w:r>
    </w:p>
    <w:p w:rsidR="00727643" w:rsidRPr="00995E23" w:rsidRDefault="00727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color w:val="0070C0"/>
          <w:sz w:val="10"/>
          <w:szCs w:val="20"/>
        </w:rPr>
      </w:pPr>
    </w:p>
    <w:p w:rsidR="00727643" w:rsidRPr="00727643" w:rsidRDefault="00727643" w:rsidP="0072764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entury Gothic" w:eastAsia="Century Gothic" w:hAnsi="Century Gothic" w:cs="Century Gothic"/>
          <w:color w:val="0070C0"/>
        </w:rPr>
      </w:pPr>
      <w:r w:rsidRPr="00727643">
        <w:rPr>
          <w:rFonts w:ascii="Century Gothic" w:eastAsia="Century Gothic" w:hAnsi="Century Gothic" w:cs="Century Gothic"/>
          <w:color w:val="0070C0"/>
        </w:rPr>
        <w:t>Breve explicación de contingencias tributarias.</w:t>
      </w:r>
    </w:p>
    <w:p w:rsidR="00727643" w:rsidRPr="00995E23" w:rsidRDefault="007276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eastAsia="Century Gothic" w:hAnsi="Century Gothic" w:cs="Century Gothic"/>
          <w:color w:val="0070C0"/>
          <w:sz w:val="10"/>
          <w:szCs w:val="20"/>
        </w:rPr>
      </w:pPr>
      <w:bookmarkStart w:id="0" w:name="_GoBack"/>
      <w:bookmarkEnd w:id="0"/>
    </w:p>
    <w:p w:rsidR="00727643" w:rsidRPr="00727643" w:rsidRDefault="00727643" w:rsidP="00727643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Century Gothic" w:eastAsia="Century Gothic" w:hAnsi="Century Gothic" w:cs="Century Gothic"/>
          <w:color w:val="0070C0"/>
        </w:rPr>
      </w:pPr>
      <w:r w:rsidRPr="00727643">
        <w:rPr>
          <w:rFonts w:ascii="Century Gothic" w:eastAsia="Century Gothic" w:hAnsi="Century Gothic" w:cs="Century Gothic"/>
          <w:color w:val="0070C0"/>
        </w:rPr>
        <w:t>Recomendaciones y revisión de casos prácticos.</w:t>
      </w:r>
    </w:p>
    <w:p w:rsidR="004D45AF" w:rsidRPr="008834FA" w:rsidRDefault="004D45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</w:pPr>
    </w:p>
    <w:p w:rsidR="004D45AF" w:rsidRDefault="004D45AF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18"/>
        </w:rPr>
        <w:sectPr w:rsidR="004D45AF">
          <w:type w:val="continuous"/>
          <w:pgSz w:w="12242" w:h="15842"/>
          <w:pgMar w:top="1135" w:right="1043" w:bottom="567" w:left="1134" w:header="709" w:footer="709" w:gutter="0"/>
          <w:cols w:num="2" w:space="720" w:equalWidth="0">
            <w:col w:w="4820" w:space="425"/>
            <w:col w:w="4820" w:space="0"/>
          </w:cols>
        </w:sectPr>
      </w:pPr>
    </w:p>
    <w:tbl>
      <w:tblPr>
        <w:tblStyle w:val="a"/>
        <w:tblW w:w="1017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951"/>
        <w:gridCol w:w="8222"/>
      </w:tblGrid>
      <w:tr w:rsidR="004D45AF">
        <w:tc>
          <w:tcPr>
            <w:tcW w:w="1951" w:type="dxa"/>
          </w:tcPr>
          <w:p w:rsidR="004D45AF" w:rsidRDefault="00727643">
            <w:pPr>
              <w:ind w:left="0" w:hanging="2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s-CL" w:eastAsia="es-CL"/>
              </w:rPr>
              <w:drawing>
                <wp:inline distT="0" distB="0" distL="0" distR="0">
                  <wp:extent cx="1180873" cy="1771650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Jorge Montes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873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:rsidR="004373A7" w:rsidRDefault="00727643" w:rsidP="00437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b/>
                <w:color w:val="000000"/>
                <w:position w:val="0"/>
                <w:szCs w:val="23"/>
                <w:lang w:val="es-CL"/>
              </w:rPr>
            </w:pPr>
            <w:r w:rsidRPr="004373A7">
              <w:rPr>
                <w:rFonts w:asciiTheme="majorHAnsi" w:hAnsiTheme="majorHAnsi" w:cstheme="majorHAnsi"/>
                <w:b/>
                <w:color w:val="000000"/>
                <w:position w:val="0"/>
                <w:szCs w:val="23"/>
                <w:lang w:val="es-CL"/>
              </w:rPr>
              <w:t>Relator: Jorge Montes A.</w:t>
            </w:r>
            <w:r w:rsidR="004373A7">
              <w:rPr>
                <w:rFonts w:asciiTheme="majorHAnsi" w:hAnsiTheme="majorHAnsi" w:cstheme="majorHAnsi"/>
                <w:b/>
                <w:color w:val="000000"/>
                <w:position w:val="0"/>
                <w:szCs w:val="23"/>
                <w:lang w:val="es-CL"/>
              </w:rPr>
              <w:t xml:space="preserve"> </w:t>
            </w:r>
          </w:p>
          <w:p w:rsidR="004373A7" w:rsidRDefault="004373A7" w:rsidP="00437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</w:pPr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Socio de Pa</w:t>
            </w:r>
            <w:r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rga, Montes &amp; Vasseur Laborales. </w:t>
            </w:r>
          </w:p>
          <w:p w:rsidR="00727643" w:rsidRPr="004373A7" w:rsidRDefault="004373A7" w:rsidP="00437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</w:pPr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Se ha desempeñado profesionalmente en el área laboral, especialmente en litigación laboral de juicios de alta complejidad, asesoría laboral en materias individuales y colectivas a distintas empresas. Ha participado en procesos de negociación colectiva integrando mesas negociadoras. Asimismo, se ha especializado en el desarrollo estratégico de soluciones laborales y consultoría corporativa laboral. Ha desarrollado gran experiencia en el derecho migratorio, asesorando a sus clientes en la aplicación e implementación de las normas que regulan la materia, con especial acento en la nueva legislación chilena respecto de la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relocación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y traslado de trabajadores como también en la obtención de residencias y permisos de trabajo para personas extranjeras y altos ejecutivos. En el año 2023 fue destacado en materia laboral por el prestigioso ranking internacional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Leaders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League. También, el ranking internacional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Chambers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and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Parners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Latin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America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2025 y 2026 reconoció a Jorge en su categoría “Up and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Coming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”, en el área de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Labour</w:t>
            </w:r>
            <w:proofErr w:type="spellEnd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 xml:space="preserve"> &amp; </w:t>
            </w:r>
            <w:proofErr w:type="spellStart"/>
            <w:r w:rsidRPr="004373A7">
              <w:rPr>
                <w:rFonts w:asciiTheme="majorHAnsi" w:hAnsiTheme="majorHAnsi" w:cstheme="majorHAnsi"/>
                <w:color w:val="000000"/>
                <w:position w:val="0"/>
                <w:sz w:val="20"/>
                <w:szCs w:val="23"/>
                <w:lang w:val="es-CL"/>
              </w:rPr>
              <w:t>Employment</w:t>
            </w:r>
            <w:proofErr w:type="spellEnd"/>
          </w:p>
        </w:tc>
      </w:tr>
    </w:tbl>
    <w:p w:rsidR="004D45AF" w:rsidRDefault="004D45AF">
      <w:pPr>
        <w:ind w:left="0" w:hanging="2"/>
        <w:rPr>
          <w:rFonts w:ascii="Arial" w:eastAsia="Arial" w:hAnsi="Arial" w:cs="Arial"/>
          <w:sz w:val="18"/>
        </w:rPr>
      </w:pPr>
    </w:p>
    <w:p w:rsidR="00713A7D" w:rsidRDefault="00713A7D">
      <w:pPr>
        <w:ind w:left="0" w:hanging="2"/>
        <w:rPr>
          <w:rFonts w:ascii="Arial" w:eastAsia="Arial" w:hAnsi="Arial" w:cs="Arial"/>
          <w:sz w:val="18"/>
        </w:rPr>
      </w:pPr>
    </w:p>
    <w:p w:rsidR="00EE62A8" w:rsidRPr="00CB1829" w:rsidRDefault="00EE62A8" w:rsidP="00EE6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both"/>
        <w:rPr>
          <w:rFonts w:ascii="Arial" w:eastAsia="Arial" w:hAnsi="Arial" w:cs="Arial"/>
          <w:b/>
          <w:color w:val="0070C0"/>
          <w:sz w:val="40"/>
          <w:szCs w:val="32"/>
        </w:rPr>
      </w:pPr>
      <w:r w:rsidRPr="00CB1829">
        <w:rPr>
          <w:rFonts w:ascii="Arial" w:eastAsia="Arial" w:hAnsi="Arial" w:cs="Arial"/>
          <w:b/>
          <w:color w:val="0070C0"/>
          <w:sz w:val="40"/>
          <w:szCs w:val="32"/>
        </w:rPr>
        <w:t>Legislación Migratoria en Chile</w:t>
      </w:r>
    </w:p>
    <w:p w:rsidR="00EE62A8" w:rsidRPr="00CB1829" w:rsidRDefault="00EE62A8" w:rsidP="00EE6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Arial" w:eastAsia="Arial" w:hAnsi="Arial" w:cs="Arial"/>
          <w:color w:val="0070C0"/>
          <w:sz w:val="32"/>
          <w:szCs w:val="32"/>
        </w:rPr>
      </w:pPr>
      <w:r w:rsidRPr="00CB1829">
        <w:rPr>
          <w:rFonts w:ascii="Arial" w:eastAsia="Arial" w:hAnsi="Arial" w:cs="Arial"/>
          <w:b/>
          <w:color w:val="0070C0"/>
          <w:sz w:val="32"/>
          <w:szCs w:val="32"/>
        </w:rPr>
        <w:t>Una perspectiva laboral práctica.</w:t>
      </w:r>
    </w:p>
    <w:p w:rsidR="00713A7D" w:rsidRPr="008834FA" w:rsidRDefault="00713A7D">
      <w:pPr>
        <w:ind w:left="0" w:hanging="2"/>
        <w:rPr>
          <w:rFonts w:ascii="Arial" w:eastAsia="Arial" w:hAnsi="Arial" w:cs="Arial"/>
          <w:sz w:val="18"/>
        </w:rPr>
      </w:pPr>
    </w:p>
    <w:p w:rsidR="004D45AF" w:rsidRPr="008834FA" w:rsidRDefault="00433A76">
      <w:pPr>
        <w:ind w:left="0" w:hanging="2"/>
        <w:rPr>
          <w:rFonts w:ascii="Arial" w:eastAsia="Arial" w:hAnsi="Arial" w:cs="Arial"/>
          <w:sz w:val="20"/>
        </w:rPr>
      </w:pPr>
      <w:r w:rsidRPr="008834FA">
        <w:rPr>
          <w:rFonts w:ascii="Arial" w:eastAsia="Arial" w:hAnsi="Arial" w:cs="Arial"/>
          <w:b/>
          <w:smallCaps/>
          <w:sz w:val="20"/>
        </w:rPr>
        <w:t>INFORMACIÓN</w:t>
      </w:r>
    </w:p>
    <w:p w:rsidR="004D45AF" w:rsidRDefault="00EE62A8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Fecha de realización: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proofErr w:type="gramStart"/>
      <w:r>
        <w:rPr>
          <w:rFonts w:ascii="Century Gothic" w:eastAsia="Century Gothic" w:hAnsi="Century Gothic" w:cs="Century Gothic"/>
          <w:sz w:val="20"/>
          <w:szCs w:val="20"/>
        </w:rPr>
        <w:t>Miércoles</w:t>
      </w:r>
      <w:proofErr w:type="gramEnd"/>
      <w:r w:rsidR="008834FA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sz w:val="20"/>
          <w:szCs w:val="20"/>
        </w:rPr>
        <w:t>26</w:t>
      </w:r>
      <w:r w:rsidR="008834FA">
        <w:rPr>
          <w:rFonts w:ascii="Century Gothic" w:eastAsia="Century Gothic" w:hAnsi="Century Gothic" w:cs="Century Gothic"/>
          <w:sz w:val="20"/>
          <w:szCs w:val="20"/>
        </w:rPr>
        <w:t xml:space="preserve"> de noviembre de 2025</w:t>
      </w:r>
    </w:p>
    <w:p w:rsidR="000D3A37" w:rsidRDefault="00433A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 xml:space="preserve">Horario: </w:t>
      </w:r>
      <w:r w:rsidR="008834FA">
        <w:rPr>
          <w:rFonts w:ascii="Century Gothic" w:eastAsia="Century Gothic" w:hAnsi="Century Gothic" w:cs="Century Gothic"/>
          <w:sz w:val="20"/>
          <w:szCs w:val="20"/>
        </w:rPr>
        <w:tab/>
      </w:r>
      <w:r w:rsidR="008834FA">
        <w:rPr>
          <w:rFonts w:ascii="Century Gothic" w:eastAsia="Century Gothic" w:hAnsi="Century Gothic" w:cs="Century Gothic"/>
          <w:sz w:val="20"/>
          <w:szCs w:val="20"/>
        </w:rPr>
        <w:tab/>
      </w:r>
      <w:r w:rsidR="008834FA">
        <w:rPr>
          <w:rFonts w:ascii="Century Gothic" w:eastAsia="Century Gothic" w:hAnsi="Century Gothic" w:cs="Century Gothic"/>
          <w:sz w:val="20"/>
          <w:szCs w:val="20"/>
        </w:rPr>
        <w:tab/>
        <w:t>9:00 a 13</w:t>
      </w:r>
      <w:r>
        <w:rPr>
          <w:rFonts w:ascii="Century Gothic" w:eastAsia="Century Gothic" w:hAnsi="Century Gothic" w:cs="Century Gothic"/>
          <w:sz w:val="20"/>
          <w:szCs w:val="20"/>
        </w:rPr>
        <w:t>:00 horas</w:t>
      </w:r>
    </w:p>
    <w:p w:rsidR="004D45AF" w:rsidRDefault="00433A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Lugar: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  <w:t>Sede ICARE: Av. Apoquindo 3650, of 001, Las Condes</w:t>
      </w:r>
    </w:p>
    <w:p w:rsidR="004D45AF" w:rsidRDefault="00433A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Duración: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ab/>
      </w:r>
      <w:r w:rsidR="00EE62A8">
        <w:rPr>
          <w:rFonts w:ascii="Century Gothic" w:eastAsia="Century Gothic" w:hAnsi="Century Gothic" w:cs="Century Gothic"/>
          <w:sz w:val="20"/>
          <w:szCs w:val="20"/>
        </w:rPr>
        <w:t>4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horas (</w:t>
      </w:r>
      <w:r w:rsidR="00EE62A8">
        <w:rPr>
          <w:rFonts w:ascii="Century Gothic" w:eastAsia="Century Gothic" w:hAnsi="Century Gothic" w:cs="Century Gothic"/>
          <w:sz w:val="20"/>
          <w:szCs w:val="20"/>
        </w:rPr>
        <w:t>1</w:t>
      </w:r>
      <w:r>
        <w:rPr>
          <w:rFonts w:ascii="Century Gothic" w:eastAsia="Century Gothic" w:hAnsi="Century Gothic" w:cs="Century Gothic"/>
          <w:sz w:val="20"/>
          <w:szCs w:val="20"/>
        </w:rPr>
        <w:t xml:space="preserve"> sesi</w:t>
      </w:r>
      <w:r w:rsidR="00EE62A8">
        <w:rPr>
          <w:rFonts w:ascii="Century Gothic" w:eastAsia="Century Gothic" w:hAnsi="Century Gothic" w:cs="Century Gothic"/>
          <w:sz w:val="20"/>
          <w:szCs w:val="20"/>
        </w:rPr>
        <w:t xml:space="preserve">ón </w:t>
      </w:r>
      <w:r>
        <w:rPr>
          <w:rFonts w:ascii="Century Gothic" w:eastAsia="Century Gothic" w:hAnsi="Century Gothic" w:cs="Century Gothic"/>
          <w:sz w:val="20"/>
          <w:szCs w:val="20"/>
        </w:rPr>
        <w:t>de 4 horas)</w:t>
      </w:r>
    </w:p>
    <w:p w:rsidR="00E37D9A" w:rsidRDefault="00E37D9A" w:rsidP="00E37D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Valor Socios de ICARE:</w:t>
      </w:r>
      <w:r w:rsidR="004A126B">
        <w:rPr>
          <w:rFonts w:ascii="Century Gothic" w:eastAsia="Century Gothic" w:hAnsi="Century Gothic" w:cs="Century Gothic"/>
          <w:sz w:val="20"/>
          <w:szCs w:val="20"/>
        </w:rPr>
        <w:tab/>
        <w:t>$16</w:t>
      </w:r>
      <w:r w:rsidR="00A02D1D">
        <w:rPr>
          <w:rFonts w:ascii="Century Gothic" w:eastAsia="Century Gothic" w:hAnsi="Century Gothic" w:cs="Century Gothic"/>
          <w:sz w:val="20"/>
          <w:szCs w:val="20"/>
        </w:rPr>
        <w:t>0</w:t>
      </w:r>
      <w:r>
        <w:rPr>
          <w:rFonts w:ascii="Century Gothic" w:eastAsia="Century Gothic" w:hAnsi="Century Gothic" w:cs="Century Gothic"/>
          <w:sz w:val="20"/>
          <w:szCs w:val="20"/>
        </w:rPr>
        <w:t>.000</w:t>
      </w:r>
    </w:p>
    <w:p w:rsidR="004D45AF" w:rsidRDefault="00433A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Valor general: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 w:rsidR="004A126B">
        <w:rPr>
          <w:rFonts w:ascii="Century Gothic" w:eastAsia="Century Gothic" w:hAnsi="Century Gothic" w:cs="Century Gothic"/>
          <w:sz w:val="20"/>
          <w:szCs w:val="20"/>
        </w:rPr>
        <w:tab/>
      </w:r>
      <w:r w:rsidR="004A126B">
        <w:rPr>
          <w:rFonts w:ascii="Century Gothic" w:eastAsia="Century Gothic" w:hAnsi="Century Gothic" w:cs="Century Gothic"/>
          <w:sz w:val="20"/>
          <w:szCs w:val="20"/>
        </w:rPr>
        <w:tab/>
        <w:t>$22</w:t>
      </w:r>
      <w:r w:rsidR="00A02D1D">
        <w:rPr>
          <w:rFonts w:ascii="Century Gothic" w:eastAsia="Century Gothic" w:hAnsi="Century Gothic" w:cs="Century Gothic"/>
          <w:sz w:val="20"/>
          <w:szCs w:val="20"/>
        </w:rPr>
        <w:t>0</w:t>
      </w:r>
      <w:r>
        <w:rPr>
          <w:rFonts w:ascii="Century Gothic" w:eastAsia="Century Gothic" w:hAnsi="Century Gothic" w:cs="Century Gothic"/>
          <w:sz w:val="20"/>
          <w:szCs w:val="20"/>
        </w:rPr>
        <w:t>.000</w:t>
      </w:r>
    </w:p>
    <w:p w:rsidR="004D45AF" w:rsidRDefault="00433A7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b/>
          <w:sz w:val="20"/>
          <w:szCs w:val="20"/>
        </w:rPr>
        <w:t>Descuentos:</w:t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b/>
          <w:sz w:val="20"/>
          <w:szCs w:val="20"/>
        </w:rPr>
        <w:tab/>
      </w:r>
      <w:r>
        <w:rPr>
          <w:rFonts w:ascii="Century Gothic" w:eastAsia="Century Gothic" w:hAnsi="Century Gothic" w:cs="Century Gothic"/>
          <w:sz w:val="20"/>
          <w:szCs w:val="20"/>
        </w:rPr>
        <w:t>10% de descuento por 5 o más inscripciones</w:t>
      </w:r>
      <w:r>
        <w:rPr>
          <w:rFonts w:ascii="Century Gothic" w:eastAsia="Century Gothic" w:hAnsi="Century Gothic" w:cs="Century Gothic"/>
          <w:sz w:val="20"/>
          <w:szCs w:val="20"/>
        </w:rPr>
        <w:tab/>
      </w:r>
    </w:p>
    <w:p w:rsidR="004D45AF" w:rsidRDefault="004D45AF">
      <w:pPr>
        <w:rPr>
          <w:rFonts w:ascii="Arial" w:eastAsia="Arial" w:hAnsi="Arial" w:cs="Arial"/>
          <w:sz w:val="10"/>
          <w:szCs w:val="10"/>
        </w:rPr>
      </w:pPr>
    </w:p>
    <w:p w:rsidR="004D45AF" w:rsidRPr="00EE62A8" w:rsidRDefault="00433A76">
      <w:pPr>
        <w:ind w:left="0" w:hanging="2"/>
        <w:rPr>
          <w:rFonts w:ascii="Arial" w:eastAsia="Arial" w:hAnsi="Arial" w:cs="Arial"/>
          <w:sz w:val="22"/>
        </w:rPr>
      </w:pPr>
      <w:r w:rsidRPr="00EE62A8">
        <w:rPr>
          <w:rFonts w:ascii="Arial" w:eastAsia="Arial" w:hAnsi="Arial" w:cs="Arial"/>
          <w:b/>
          <w:smallCaps/>
          <w:sz w:val="22"/>
        </w:rPr>
        <w:t>INSCRIPCIONES</w:t>
      </w:r>
    </w:p>
    <w:p w:rsidR="004D45AF" w:rsidRPr="00EE62A8" w:rsidRDefault="00433A76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EE62A8">
        <w:rPr>
          <w:rFonts w:ascii="Century Gothic" w:eastAsia="Century Gothic" w:hAnsi="Century Gothic" w:cs="Century Gothic"/>
          <w:sz w:val="20"/>
          <w:szCs w:val="20"/>
        </w:rPr>
        <w:t>Capacitación Icare Ltda., RUT: 76.619.580-6. Av. Apoquindo 3650 of 001. Las Condes.</w:t>
      </w:r>
    </w:p>
    <w:p w:rsidR="004D45AF" w:rsidRPr="00EE62A8" w:rsidRDefault="00433A76">
      <w:pPr>
        <w:ind w:left="0" w:hanging="2"/>
        <w:rPr>
          <w:rFonts w:ascii="Century Gothic" w:eastAsia="Century Gothic" w:hAnsi="Century Gothic" w:cs="Century Gothic"/>
          <w:sz w:val="20"/>
          <w:szCs w:val="20"/>
        </w:rPr>
      </w:pPr>
      <w:r w:rsidRPr="00EE62A8">
        <w:rPr>
          <w:rFonts w:ascii="Century Gothic" w:eastAsia="Century Gothic" w:hAnsi="Century Gothic" w:cs="Century Gothic"/>
          <w:sz w:val="20"/>
          <w:szCs w:val="20"/>
        </w:rPr>
        <w:t>Teléfonos 22280 5311 – 22280 5329</w:t>
      </w:r>
    </w:p>
    <w:p w:rsidR="004D45AF" w:rsidRPr="00EE62A8" w:rsidRDefault="00433A76">
      <w:pPr>
        <w:ind w:left="0" w:hanging="2"/>
        <w:rPr>
          <w:rFonts w:ascii="Century Gothic" w:eastAsia="Century Gothic" w:hAnsi="Century Gothic" w:cs="Century Gothic"/>
          <w:color w:val="00B0F0"/>
          <w:sz w:val="20"/>
          <w:szCs w:val="20"/>
        </w:rPr>
      </w:pPr>
      <w:r w:rsidRPr="00EE62A8">
        <w:rPr>
          <w:rFonts w:ascii="Century Gothic" w:eastAsia="Century Gothic" w:hAnsi="Century Gothic" w:cs="Century Gothic"/>
          <w:sz w:val="20"/>
          <w:szCs w:val="20"/>
        </w:rPr>
        <w:t>E-mail</w:t>
      </w:r>
      <w:r w:rsidRPr="00EE62A8">
        <w:rPr>
          <w:rFonts w:ascii="Century Gothic" w:eastAsia="Century Gothic" w:hAnsi="Century Gothic" w:cs="Century Gothic"/>
          <w:color w:val="0070C0"/>
          <w:sz w:val="20"/>
          <w:szCs w:val="20"/>
        </w:rPr>
        <w:t xml:space="preserve"> </w:t>
      </w:r>
      <w:hyperlink r:id="rId15">
        <w:r w:rsidRPr="00EE62A8">
          <w:rPr>
            <w:rFonts w:ascii="Century Gothic" w:eastAsia="Century Gothic" w:hAnsi="Century Gothic" w:cs="Century Gothic"/>
            <w:b/>
            <w:color w:val="0070C0"/>
            <w:sz w:val="20"/>
            <w:szCs w:val="20"/>
            <w:u w:val="single"/>
          </w:rPr>
          <w:t>seminarios@icare.cl</w:t>
        </w:r>
      </w:hyperlink>
    </w:p>
    <w:p w:rsidR="004D45AF" w:rsidRDefault="004D45AF">
      <w:pPr>
        <w:pBdr>
          <w:bottom w:val="single" w:sz="4" w:space="1" w:color="000000"/>
        </w:pBdr>
        <w:jc w:val="center"/>
        <w:rPr>
          <w:rFonts w:ascii="Arial" w:eastAsia="Arial" w:hAnsi="Arial" w:cs="Arial"/>
          <w:color w:val="6600FF"/>
          <w:sz w:val="10"/>
          <w:szCs w:val="10"/>
        </w:rPr>
      </w:pPr>
    </w:p>
    <w:p w:rsidR="004D45AF" w:rsidRPr="00EE62A8" w:rsidRDefault="00433A76">
      <w:pPr>
        <w:pBdr>
          <w:bottom w:val="single" w:sz="4" w:space="1" w:color="000000"/>
        </w:pBdr>
        <w:ind w:left="1" w:hanging="3"/>
        <w:jc w:val="center"/>
        <w:rPr>
          <w:rFonts w:ascii="Arial" w:eastAsia="Arial" w:hAnsi="Arial" w:cs="Arial"/>
          <w:color w:val="0070C0"/>
          <w:sz w:val="28"/>
          <w:szCs w:val="28"/>
        </w:rPr>
      </w:pPr>
      <w:r w:rsidRPr="00EE62A8">
        <w:rPr>
          <w:rFonts w:ascii="Arial" w:eastAsia="Arial" w:hAnsi="Arial" w:cs="Arial"/>
          <w:b/>
          <w:color w:val="0070C0"/>
          <w:sz w:val="28"/>
          <w:szCs w:val="28"/>
        </w:rPr>
        <w:t>FORMULARIO DE INSCRIPCIÓN</w:t>
      </w:r>
    </w:p>
    <w:p w:rsidR="004D45AF" w:rsidRPr="008834FA" w:rsidRDefault="00433A76">
      <w:pPr>
        <w:ind w:left="0" w:hanging="2"/>
        <w:rPr>
          <w:rFonts w:ascii="Century Gothic" w:eastAsia="Century Gothic" w:hAnsi="Century Gothic" w:cs="Century Gothic"/>
          <w:sz w:val="18"/>
          <w:szCs w:val="20"/>
        </w:rPr>
      </w:pPr>
      <w:r w:rsidRPr="008834FA">
        <w:rPr>
          <w:rFonts w:ascii="Century Gothic" w:eastAsia="Century Gothic" w:hAnsi="Century Gothic" w:cs="Century Gothic"/>
          <w:sz w:val="18"/>
          <w:szCs w:val="20"/>
        </w:rPr>
        <w:t>Señores ICARE</w:t>
      </w:r>
    </w:p>
    <w:p w:rsidR="004D45AF" w:rsidRPr="008834FA" w:rsidRDefault="00433A76">
      <w:pPr>
        <w:ind w:left="0" w:hanging="2"/>
        <w:jc w:val="both"/>
        <w:rPr>
          <w:rFonts w:ascii="Century Gothic" w:eastAsia="Century Gothic" w:hAnsi="Century Gothic" w:cs="Century Gothic"/>
          <w:sz w:val="18"/>
          <w:szCs w:val="20"/>
        </w:rPr>
      </w:pPr>
      <w:r w:rsidRPr="008834FA">
        <w:rPr>
          <w:rFonts w:ascii="Century Gothic" w:eastAsia="Century Gothic" w:hAnsi="Century Gothic" w:cs="Century Gothic"/>
          <w:sz w:val="18"/>
          <w:szCs w:val="20"/>
        </w:rPr>
        <w:t>Confirmo la inscripción de las siguientes personas en el curso “</w:t>
      </w:r>
      <w:r w:rsidR="00EE62A8">
        <w:rPr>
          <w:rFonts w:ascii="Century Gothic" w:eastAsia="Century Gothic" w:hAnsi="Century Gothic" w:cs="Century Gothic"/>
          <w:sz w:val="18"/>
          <w:szCs w:val="20"/>
        </w:rPr>
        <w:t>Legislación Migratoria”</w:t>
      </w:r>
    </w:p>
    <w:p w:rsidR="004D45AF" w:rsidRDefault="004D45AF">
      <w:pPr>
        <w:jc w:val="both"/>
        <w:rPr>
          <w:rFonts w:ascii="Century Gothic" w:eastAsia="Century Gothic" w:hAnsi="Century Gothic" w:cs="Century Gothic"/>
          <w:sz w:val="10"/>
          <w:szCs w:val="10"/>
        </w:rPr>
      </w:pPr>
    </w:p>
    <w:tbl>
      <w:tblPr>
        <w:tblStyle w:val="a0"/>
        <w:tblW w:w="101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"/>
        <w:gridCol w:w="3158"/>
        <w:gridCol w:w="284"/>
        <w:gridCol w:w="1215"/>
        <w:gridCol w:w="1053"/>
        <w:gridCol w:w="1700"/>
        <w:gridCol w:w="2430"/>
      </w:tblGrid>
      <w:tr w:rsidR="004D45AF" w:rsidRPr="008834FA" w:rsidTr="00EE62A8">
        <w:trPr>
          <w:trHeight w:val="284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0070C0"/>
          </w:tcPr>
          <w:p w:rsidR="004D45AF" w:rsidRPr="008834FA" w:rsidRDefault="004D45AF">
            <w:pPr>
              <w:ind w:left="0" w:hanging="2"/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20"/>
              </w:rPr>
            </w:pPr>
          </w:p>
        </w:tc>
        <w:tc>
          <w:tcPr>
            <w:tcW w:w="3158" w:type="dxa"/>
            <w:tcBorders>
              <w:left w:val="single" w:sz="4" w:space="0" w:color="000000"/>
            </w:tcBorders>
            <w:shd w:val="clear" w:color="auto" w:fill="0070C0"/>
          </w:tcPr>
          <w:p w:rsidR="004D45AF" w:rsidRPr="008834FA" w:rsidRDefault="00433A76">
            <w:pPr>
              <w:ind w:left="0" w:hanging="2"/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20"/>
              </w:rPr>
              <w:t>NOMBRE</w:t>
            </w:r>
          </w:p>
        </w:tc>
        <w:tc>
          <w:tcPr>
            <w:tcW w:w="2552" w:type="dxa"/>
            <w:gridSpan w:val="3"/>
            <w:shd w:val="clear" w:color="auto" w:fill="0070C0"/>
          </w:tcPr>
          <w:p w:rsidR="004D45AF" w:rsidRPr="008834FA" w:rsidRDefault="00433A76">
            <w:pPr>
              <w:ind w:left="0" w:hanging="2"/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20"/>
              </w:rPr>
              <w:t>CARGO</w:t>
            </w:r>
          </w:p>
        </w:tc>
        <w:tc>
          <w:tcPr>
            <w:tcW w:w="1700" w:type="dxa"/>
            <w:shd w:val="clear" w:color="auto" w:fill="0070C0"/>
          </w:tcPr>
          <w:p w:rsidR="004D45AF" w:rsidRPr="008834FA" w:rsidRDefault="00433A76">
            <w:pPr>
              <w:ind w:left="0" w:hanging="2"/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20"/>
              </w:rPr>
              <w:t>RUT</w:t>
            </w:r>
          </w:p>
        </w:tc>
        <w:tc>
          <w:tcPr>
            <w:tcW w:w="2430" w:type="dxa"/>
            <w:shd w:val="clear" w:color="auto" w:fill="0070C0"/>
          </w:tcPr>
          <w:p w:rsidR="004D45AF" w:rsidRPr="008834FA" w:rsidRDefault="00433A76">
            <w:pPr>
              <w:ind w:left="0" w:hanging="2"/>
              <w:jc w:val="center"/>
              <w:rPr>
                <w:rFonts w:ascii="Century Gothic" w:eastAsia="Century Gothic" w:hAnsi="Century Gothic" w:cs="Century Gothic"/>
                <w:color w:val="FFFFFF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b/>
                <w:color w:val="FFFFFF"/>
                <w:sz w:val="18"/>
                <w:szCs w:val="20"/>
              </w:rPr>
              <w:t>E MAIL</w:t>
            </w:r>
          </w:p>
        </w:tc>
      </w:tr>
      <w:tr w:rsidR="004D45AF">
        <w:trPr>
          <w:trHeight w:val="397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45AF" w:rsidRDefault="00433A7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1</w:t>
            </w:r>
          </w:p>
        </w:tc>
        <w:tc>
          <w:tcPr>
            <w:tcW w:w="3158" w:type="dxa"/>
            <w:tcBorders>
              <w:left w:val="single" w:sz="4" w:space="0" w:color="000000"/>
            </w:tcBorders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D45AF">
        <w:trPr>
          <w:trHeight w:val="397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45AF" w:rsidRDefault="00433A7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2</w:t>
            </w:r>
          </w:p>
        </w:tc>
        <w:tc>
          <w:tcPr>
            <w:tcW w:w="3158" w:type="dxa"/>
            <w:tcBorders>
              <w:left w:val="single" w:sz="4" w:space="0" w:color="000000"/>
            </w:tcBorders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D45AF">
        <w:trPr>
          <w:trHeight w:val="397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45AF" w:rsidRDefault="00433A7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3</w:t>
            </w:r>
          </w:p>
        </w:tc>
        <w:tc>
          <w:tcPr>
            <w:tcW w:w="3158" w:type="dxa"/>
            <w:tcBorders>
              <w:left w:val="single" w:sz="4" w:space="0" w:color="000000"/>
            </w:tcBorders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D45AF">
        <w:trPr>
          <w:trHeight w:val="397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45AF" w:rsidRDefault="00433A7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4</w:t>
            </w:r>
          </w:p>
        </w:tc>
        <w:tc>
          <w:tcPr>
            <w:tcW w:w="3158" w:type="dxa"/>
            <w:tcBorders>
              <w:left w:val="single" w:sz="4" w:space="0" w:color="000000"/>
            </w:tcBorders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D45AF">
        <w:trPr>
          <w:trHeight w:val="397"/>
        </w:trPr>
        <w:tc>
          <w:tcPr>
            <w:tcW w:w="35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D45AF" w:rsidRDefault="00433A76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5</w:t>
            </w:r>
          </w:p>
        </w:tc>
        <w:tc>
          <w:tcPr>
            <w:tcW w:w="3158" w:type="dxa"/>
            <w:tcBorders>
              <w:left w:val="single" w:sz="4" w:space="0" w:color="000000"/>
            </w:tcBorders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170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2430" w:type="dxa"/>
          </w:tcPr>
          <w:p w:rsidR="004D45AF" w:rsidRDefault="004D45AF">
            <w:pPr>
              <w:ind w:left="0" w:hanging="2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4D45AF" w:rsidRPr="008834FA">
        <w:trPr>
          <w:trHeight w:val="397"/>
        </w:trPr>
        <w:tc>
          <w:tcPr>
            <w:tcW w:w="10190" w:type="dxa"/>
            <w:gridSpan w:val="7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Empresa:</w:t>
            </w:r>
          </w:p>
        </w:tc>
      </w:tr>
      <w:tr w:rsidR="004D45AF" w:rsidRPr="008834FA">
        <w:trPr>
          <w:trHeight w:val="397"/>
        </w:trPr>
        <w:tc>
          <w:tcPr>
            <w:tcW w:w="10190" w:type="dxa"/>
            <w:gridSpan w:val="7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Giro:</w:t>
            </w:r>
          </w:p>
        </w:tc>
      </w:tr>
      <w:tr w:rsidR="004D45AF" w:rsidRPr="008834FA">
        <w:trPr>
          <w:trHeight w:val="397"/>
        </w:trPr>
        <w:tc>
          <w:tcPr>
            <w:tcW w:w="10190" w:type="dxa"/>
            <w:gridSpan w:val="7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Dirección:</w:t>
            </w:r>
          </w:p>
        </w:tc>
      </w:tr>
      <w:tr w:rsidR="004D45AF" w:rsidRPr="008834FA">
        <w:trPr>
          <w:trHeight w:val="397"/>
        </w:trPr>
        <w:tc>
          <w:tcPr>
            <w:tcW w:w="5007" w:type="dxa"/>
            <w:gridSpan w:val="4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Teléfono:</w:t>
            </w:r>
          </w:p>
        </w:tc>
        <w:tc>
          <w:tcPr>
            <w:tcW w:w="5183" w:type="dxa"/>
            <w:gridSpan w:val="3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RUT:</w:t>
            </w:r>
          </w:p>
        </w:tc>
      </w:tr>
      <w:tr w:rsidR="004D45AF" w:rsidRPr="008834FA">
        <w:trPr>
          <w:trHeight w:val="397"/>
        </w:trPr>
        <w:tc>
          <w:tcPr>
            <w:tcW w:w="3792" w:type="dxa"/>
            <w:gridSpan w:val="3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Nombre y cargo de quien realiza la inscripción:</w:t>
            </w:r>
          </w:p>
        </w:tc>
        <w:tc>
          <w:tcPr>
            <w:tcW w:w="6398" w:type="dxa"/>
            <w:gridSpan w:val="4"/>
            <w:vAlign w:val="center"/>
          </w:tcPr>
          <w:p w:rsidR="004D45AF" w:rsidRPr="008834FA" w:rsidRDefault="004D45AF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</w:p>
        </w:tc>
      </w:tr>
      <w:tr w:rsidR="004D45AF" w:rsidRPr="008834FA">
        <w:trPr>
          <w:trHeight w:val="397"/>
        </w:trPr>
        <w:tc>
          <w:tcPr>
            <w:tcW w:w="3792" w:type="dxa"/>
            <w:gridSpan w:val="3"/>
            <w:vAlign w:val="center"/>
          </w:tcPr>
          <w:p w:rsidR="004D45AF" w:rsidRPr="008834FA" w:rsidRDefault="00433A76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  <w:r w:rsidRPr="008834FA">
              <w:rPr>
                <w:rFonts w:ascii="Century Gothic" w:eastAsia="Century Gothic" w:hAnsi="Century Gothic" w:cs="Century Gothic"/>
                <w:sz w:val="18"/>
                <w:szCs w:val="20"/>
              </w:rPr>
              <w:t>Nombre-email Facturación electrónica</w:t>
            </w:r>
          </w:p>
        </w:tc>
        <w:tc>
          <w:tcPr>
            <w:tcW w:w="6398" w:type="dxa"/>
            <w:gridSpan w:val="4"/>
            <w:vAlign w:val="center"/>
          </w:tcPr>
          <w:p w:rsidR="004D45AF" w:rsidRPr="008834FA" w:rsidRDefault="004D45AF">
            <w:pPr>
              <w:ind w:left="0" w:hanging="2"/>
              <w:rPr>
                <w:rFonts w:ascii="Century Gothic" w:eastAsia="Century Gothic" w:hAnsi="Century Gothic" w:cs="Century Gothic"/>
                <w:sz w:val="18"/>
                <w:szCs w:val="20"/>
              </w:rPr>
            </w:pPr>
          </w:p>
        </w:tc>
      </w:tr>
    </w:tbl>
    <w:p w:rsidR="004D45AF" w:rsidRPr="008834FA" w:rsidRDefault="00433A76">
      <w:pPr>
        <w:ind w:left="0" w:hanging="2"/>
        <w:rPr>
          <w:rFonts w:ascii="Calibri" w:eastAsia="Calibri" w:hAnsi="Calibri" w:cs="Calibri"/>
          <w:sz w:val="16"/>
          <w:szCs w:val="18"/>
        </w:rPr>
      </w:pPr>
      <w:r w:rsidRPr="008834FA">
        <w:rPr>
          <w:rFonts w:ascii="Calibri" w:eastAsia="Calibri" w:hAnsi="Calibri" w:cs="Calibri"/>
          <w:b/>
          <w:sz w:val="16"/>
          <w:szCs w:val="18"/>
        </w:rPr>
        <w:t>Si su empresa utiliza O/C, agradeceremos emitir según siguientes datos:</w:t>
      </w:r>
      <w:r w:rsidRPr="008834FA">
        <w:rPr>
          <w:rFonts w:ascii="Calibri" w:eastAsia="Calibri" w:hAnsi="Calibri" w:cs="Calibri"/>
          <w:b/>
          <w:sz w:val="16"/>
          <w:szCs w:val="18"/>
        </w:rPr>
        <w:tab/>
      </w:r>
    </w:p>
    <w:p w:rsidR="004D45AF" w:rsidRPr="00EE62A8" w:rsidRDefault="00433A76" w:rsidP="00EE62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0070C0"/>
        <w:ind w:left="0" w:right="51" w:hanging="2"/>
        <w:rPr>
          <w:rFonts w:ascii="Calibri" w:eastAsia="Calibri" w:hAnsi="Calibri" w:cs="Calibri"/>
          <w:color w:val="FFFFFF"/>
          <w:sz w:val="18"/>
          <w:szCs w:val="18"/>
        </w:rPr>
      </w:pPr>
      <w:r w:rsidRPr="00EE62A8">
        <w:rPr>
          <w:rFonts w:ascii="Calibri" w:eastAsia="Calibri" w:hAnsi="Calibri" w:cs="Calibri"/>
          <w:b/>
          <w:color w:val="FFFFFF"/>
          <w:sz w:val="18"/>
          <w:szCs w:val="18"/>
        </w:rPr>
        <w:t>RAZÓN SOCIAL: Capacitación ICARE Ltda.</w:t>
      </w:r>
      <w:r w:rsidRPr="00EE62A8">
        <w:rPr>
          <w:rFonts w:ascii="Calibri" w:eastAsia="Calibri" w:hAnsi="Calibri" w:cs="Calibri"/>
          <w:b/>
          <w:color w:val="FFFFFF"/>
          <w:sz w:val="18"/>
          <w:szCs w:val="18"/>
        </w:rPr>
        <w:tab/>
      </w:r>
      <w:r w:rsidRPr="00EE62A8">
        <w:rPr>
          <w:rFonts w:ascii="Calibri" w:eastAsia="Calibri" w:hAnsi="Calibri" w:cs="Calibri"/>
          <w:b/>
          <w:color w:val="FFFFFF"/>
          <w:sz w:val="18"/>
          <w:szCs w:val="18"/>
        </w:rPr>
        <w:tab/>
      </w:r>
      <w:r w:rsidRPr="00EE62A8">
        <w:rPr>
          <w:rFonts w:ascii="Calibri" w:eastAsia="Calibri" w:hAnsi="Calibri" w:cs="Calibri"/>
          <w:b/>
          <w:color w:val="FFFFFF"/>
          <w:sz w:val="18"/>
          <w:szCs w:val="18"/>
        </w:rPr>
        <w:tab/>
        <w:t>DIRECCIÓN: Apoquindo 3650, Of. 001 – Las Condes</w:t>
      </w:r>
    </w:p>
    <w:p w:rsidR="004D45AF" w:rsidRPr="00EE62A8" w:rsidRDefault="00EE62A8" w:rsidP="00EE62A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0070C0"/>
        <w:ind w:left="0" w:right="51" w:hanging="2"/>
        <w:rPr>
          <w:rFonts w:ascii="Calibri" w:eastAsia="Calibri" w:hAnsi="Calibri" w:cs="Calibri"/>
          <w:color w:val="FFFFFF"/>
          <w:sz w:val="16"/>
          <w:szCs w:val="18"/>
        </w:rPr>
      </w:pPr>
      <w:r w:rsidRPr="00EE62A8">
        <w:rPr>
          <w:rFonts w:ascii="Calibri" w:eastAsia="Calibri" w:hAnsi="Calibri" w:cs="Calibri"/>
          <w:b/>
          <w:color w:val="FFFFFF"/>
          <w:sz w:val="16"/>
          <w:szCs w:val="18"/>
        </w:rPr>
        <w:t>RUT: 76.619.580-6</w:t>
      </w:r>
      <w:r w:rsidRPr="00EE62A8">
        <w:rPr>
          <w:rFonts w:ascii="Calibri" w:eastAsia="Calibri" w:hAnsi="Calibri" w:cs="Calibri"/>
          <w:b/>
          <w:color w:val="FFFFFF"/>
          <w:sz w:val="16"/>
          <w:szCs w:val="18"/>
        </w:rPr>
        <w:tab/>
      </w:r>
      <w:r w:rsidRPr="00EE62A8">
        <w:rPr>
          <w:rFonts w:ascii="Calibri" w:eastAsia="Calibri" w:hAnsi="Calibri" w:cs="Calibri"/>
          <w:b/>
          <w:color w:val="FFFFFF"/>
          <w:sz w:val="16"/>
          <w:szCs w:val="18"/>
        </w:rPr>
        <w:tab/>
      </w:r>
      <w:r w:rsidRPr="00EE62A8">
        <w:rPr>
          <w:rFonts w:ascii="Calibri" w:eastAsia="Calibri" w:hAnsi="Calibri" w:cs="Calibri"/>
          <w:b/>
          <w:color w:val="FFFFFF"/>
          <w:sz w:val="16"/>
          <w:szCs w:val="18"/>
        </w:rPr>
        <w:tab/>
      </w:r>
      <w:r w:rsidRPr="00EE62A8">
        <w:rPr>
          <w:rFonts w:ascii="Calibri" w:eastAsia="Calibri" w:hAnsi="Calibri" w:cs="Calibri"/>
          <w:b/>
          <w:color w:val="FFFFFF"/>
          <w:sz w:val="16"/>
          <w:szCs w:val="18"/>
        </w:rPr>
        <w:tab/>
      </w:r>
      <w:r w:rsidRPr="00EE62A8">
        <w:rPr>
          <w:rFonts w:ascii="Calibri" w:eastAsia="Calibri" w:hAnsi="Calibri" w:cs="Calibri"/>
          <w:b/>
          <w:color w:val="FFFFFF"/>
          <w:sz w:val="16"/>
          <w:szCs w:val="18"/>
        </w:rPr>
        <w:tab/>
      </w:r>
      <w:r>
        <w:rPr>
          <w:rFonts w:ascii="Calibri" w:eastAsia="Calibri" w:hAnsi="Calibri" w:cs="Calibri"/>
          <w:b/>
          <w:color w:val="FFFFFF"/>
          <w:sz w:val="16"/>
          <w:szCs w:val="18"/>
        </w:rPr>
        <w:tab/>
      </w:r>
      <w:r w:rsidR="00433A76" w:rsidRPr="00EE62A8">
        <w:rPr>
          <w:rFonts w:ascii="Calibri" w:eastAsia="Calibri" w:hAnsi="Calibri" w:cs="Calibri"/>
          <w:b/>
          <w:color w:val="FFFFFF"/>
          <w:sz w:val="16"/>
          <w:szCs w:val="18"/>
        </w:rPr>
        <w:t>GIRO: Capacitación</w:t>
      </w:r>
    </w:p>
    <w:sectPr w:rsidR="004D45AF" w:rsidRPr="00EE62A8">
      <w:type w:val="continuous"/>
      <w:pgSz w:w="12242" w:h="15842"/>
      <w:pgMar w:top="1135" w:right="1043" w:bottom="709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A1" w:rsidRDefault="00AB73A1">
      <w:pPr>
        <w:spacing w:line="240" w:lineRule="auto"/>
        <w:ind w:left="0" w:hanging="2"/>
      </w:pPr>
      <w:r>
        <w:separator/>
      </w:r>
    </w:p>
  </w:endnote>
  <w:endnote w:type="continuationSeparator" w:id="0">
    <w:p w:rsidR="00AB73A1" w:rsidRDefault="00AB73A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2B" w:rsidRDefault="002C272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2B" w:rsidRDefault="002C272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2B" w:rsidRDefault="002C272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A1" w:rsidRDefault="00AB73A1">
      <w:pPr>
        <w:spacing w:line="240" w:lineRule="auto"/>
        <w:ind w:left="0" w:hanging="2"/>
      </w:pPr>
      <w:r>
        <w:separator/>
      </w:r>
    </w:p>
  </w:footnote>
  <w:footnote w:type="continuationSeparator" w:id="0">
    <w:p w:rsidR="00AB73A1" w:rsidRDefault="00AB73A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2B" w:rsidRDefault="002C272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5AF" w:rsidRDefault="00433A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t xml:space="preserve">                  </w:t>
    </w:r>
    <w:r>
      <w:rPr>
        <w:color w:val="000000"/>
      </w:rPr>
      <w:tab/>
      <w:t xml:space="preserve">                                                                                                                  </w:t>
    </w:r>
    <w:r w:rsidR="002C272B">
      <w:rPr>
        <w:noProof/>
        <w:color w:val="000000"/>
        <w:lang w:val="es-CL" w:eastAsia="es-CL"/>
      </w:rPr>
      <w:drawing>
        <wp:inline distT="0" distB="0" distL="0" distR="0">
          <wp:extent cx="1243258" cy="76526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ra folleto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350" cy="768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72B" w:rsidRDefault="002C272B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92D3C"/>
    <w:multiLevelType w:val="hybridMultilevel"/>
    <w:tmpl w:val="8AF8C6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4649"/>
    <w:multiLevelType w:val="hybridMultilevel"/>
    <w:tmpl w:val="2EA4C59C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1D7F3FAC"/>
    <w:multiLevelType w:val="hybridMultilevel"/>
    <w:tmpl w:val="CFAA69E2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D196389"/>
    <w:multiLevelType w:val="hybridMultilevel"/>
    <w:tmpl w:val="7AE891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C3193"/>
    <w:multiLevelType w:val="hybridMultilevel"/>
    <w:tmpl w:val="4072B3EA"/>
    <w:lvl w:ilvl="0" w:tplc="34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ES" w:vendorID="64" w:dllVersion="131078" w:nlCheck="1" w:checkStyle="0"/>
  <w:activeWritingStyle w:appName="MSWord" w:lang="es-CL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AF"/>
    <w:rsid w:val="000D3A37"/>
    <w:rsid w:val="002C272B"/>
    <w:rsid w:val="00315D25"/>
    <w:rsid w:val="00323AAB"/>
    <w:rsid w:val="00433A76"/>
    <w:rsid w:val="004373A7"/>
    <w:rsid w:val="004630B9"/>
    <w:rsid w:val="004A126B"/>
    <w:rsid w:val="004D45AF"/>
    <w:rsid w:val="00600386"/>
    <w:rsid w:val="00613452"/>
    <w:rsid w:val="006665F7"/>
    <w:rsid w:val="00713A7D"/>
    <w:rsid w:val="00727643"/>
    <w:rsid w:val="007D2CBC"/>
    <w:rsid w:val="00816603"/>
    <w:rsid w:val="008834FA"/>
    <w:rsid w:val="00995E23"/>
    <w:rsid w:val="00A02D1D"/>
    <w:rsid w:val="00A1226B"/>
    <w:rsid w:val="00A30601"/>
    <w:rsid w:val="00AB73A1"/>
    <w:rsid w:val="00AF7E1B"/>
    <w:rsid w:val="00C11ED0"/>
    <w:rsid w:val="00CB1829"/>
    <w:rsid w:val="00CC1D6C"/>
    <w:rsid w:val="00D73C16"/>
    <w:rsid w:val="00E37D9A"/>
    <w:rsid w:val="00EE62A8"/>
    <w:rsid w:val="00EF3D50"/>
    <w:rsid w:val="00F2151A"/>
    <w:rsid w:val="00F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65E1D6-A057-40C5-A434-A25A4FA6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keepLines/>
      <w:spacing w:before="240" w:line="259" w:lineRule="auto"/>
    </w:pPr>
    <w:rPr>
      <w:rFonts w:ascii="Calibri Light" w:hAnsi="Calibri Light"/>
      <w:color w:val="2F5496"/>
      <w:sz w:val="32"/>
      <w:szCs w:val="32"/>
      <w:lang w:val="es-CL" w:eastAsia="en-US"/>
    </w:rPr>
  </w:style>
  <w:style w:type="paragraph" w:styleId="Ttulo2">
    <w:name w:val="heading 2"/>
    <w:basedOn w:val="Normal"/>
    <w:next w:val="Normal"/>
    <w:qFormat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val="es-CL" w:eastAsia="en-US"/>
    </w:rPr>
  </w:style>
  <w:style w:type="paragraph" w:styleId="Ttulo3">
    <w:name w:val="heading 3"/>
    <w:basedOn w:val="Normal"/>
    <w:next w:val="Normal"/>
    <w:pPr>
      <w:keepNext/>
      <w:tabs>
        <w:tab w:val="left" w:pos="4536"/>
      </w:tabs>
      <w:jc w:val="center"/>
      <w:outlineLvl w:val="2"/>
    </w:pPr>
    <w:rPr>
      <w:b/>
      <w:sz w:val="20"/>
      <w:szCs w:val="20"/>
      <w:lang w:bidi="he-IL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rPr>
      <w:rFonts w:ascii="Courier New" w:hAnsi="Courier New"/>
      <w:sz w:val="20"/>
      <w:szCs w:val="20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1">
    <w:name w:val="1"/>
    <w:rPr>
      <w:rFonts w:ascii="Arial" w:hAnsi="Arial" w:cs="Arial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ar">
    <w:name w:val="Título 3 Car"/>
    <w:rPr>
      <w:b/>
      <w:w w:val="100"/>
      <w:position w:val="-1"/>
      <w:effect w:val="none"/>
      <w:vertAlign w:val="baseline"/>
      <w:cs w:val="0"/>
      <w:em w:val="none"/>
      <w:lang w:val="es-ES" w:eastAsia="es-ES" w:bidi="he-IL"/>
    </w:rPr>
  </w:style>
  <w:style w:type="paragraph" w:styleId="Textonotapie">
    <w:name w:val="footnote text"/>
    <w:basedOn w:val="Normal"/>
    <w:rPr>
      <w:sz w:val="20"/>
      <w:szCs w:val="20"/>
      <w:lang w:bidi="he-IL"/>
    </w:rPr>
  </w:style>
  <w:style w:type="character" w:customStyle="1" w:styleId="TextonotapieCar">
    <w:name w:val="Texto nota pie Car"/>
    <w:rPr>
      <w:w w:val="100"/>
      <w:position w:val="-1"/>
      <w:effect w:val="none"/>
      <w:vertAlign w:val="baseline"/>
      <w:cs w:val="0"/>
      <w:em w:val="none"/>
      <w:lang w:val="es-ES" w:eastAsia="es-ES" w:bidi="he-IL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US" w:eastAsia="en-U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  <w:rPr>
      <w:rFonts w:ascii="Arial" w:hAnsi="Arial"/>
      <w:sz w:val="20"/>
      <w:szCs w:val="20"/>
    </w:rPr>
  </w:style>
  <w:style w:type="paragraph" w:styleId="Textoindependiente">
    <w:name w:val="Body Text"/>
    <w:basedOn w:val="Normal"/>
    <w:pPr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rPr>
      <w:rFonts w:ascii="Arial" w:hAnsi="Arial"/>
      <w:w w:val="100"/>
      <w:position w:val="-1"/>
      <w:effect w:val="none"/>
      <w:vertAlign w:val="baseline"/>
      <w:cs w:val="0"/>
      <w:em w:val="none"/>
      <w:lang w:val="es-ES" w:eastAsia="es-ES"/>
    </w:rPr>
  </w:style>
  <w:style w:type="character" w:customStyle="1" w:styleId="Ttulo2Car">
    <w:name w:val="Título 2 Car"/>
    <w:rPr>
      <w:rFonts w:ascii="Calibri Light" w:hAnsi="Calibri Light"/>
      <w:color w:val="2F5496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character" w:customStyle="1" w:styleId="Ttulo1Car">
    <w:name w:val="Título 1 Car"/>
    <w:rPr>
      <w:rFonts w:ascii="Calibri Light" w:hAnsi="Calibri Light"/>
      <w:color w:val="2F5496"/>
      <w:w w:val="100"/>
      <w:position w:val="-1"/>
      <w:sz w:val="32"/>
      <w:szCs w:val="32"/>
      <w:effect w:val="none"/>
      <w:vertAlign w:val="baseline"/>
      <w:cs w:val="0"/>
      <w:em w:val="none"/>
      <w:lang w:val="es-CL"/>
    </w:rPr>
  </w:style>
  <w:style w:type="paragraph" w:customStyle="1" w:styleId="selectionshareable">
    <w:name w:val="selectionshareable"/>
    <w:basedOn w:val="Normal"/>
    <w:pPr>
      <w:spacing w:before="100" w:beforeAutospacing="1" w:after="100" w:afterAutospacing="1"/>
    </w:pPr>
    <w:rPr>
      <w:lang w:val="es-CL" w:eastAsia="es-CL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Book Antiqua" w:eastAsia="Calibri" w:hAnsi="Book Antiqua" w:cs="Book Antiqua"/>
      <w:color w:val="000000"/>
      <w:position w:val="-1"/>
      <w:lang w:val="es-CL" w:eastAsia="en-US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eminarios@icare.c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5DZLT2kbK9LKlyITTMv+D+5oGA==">CgMxLjA4AHIhMVRwV1VFRnJzeUVZeDZ4aXBCNGFkTFhrOTJ3a1BieVY2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607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M_Vargas</dc:creator>
  <cp:lastModifiedBy>Claudia Diaz</cp:lastModifiedBy>
  <cp:revision>10</cp:revision>
  <dcterms:created xsi:type="dcterms:W3CDTF">2025-09-23T15:54:00Z</dcterms:created>
  <dcterms:modified xsi:type="dcterms:W3CDTF">2025-10-08T13:56:00Z</dcterms:modified>
</cp:coreProperties>
</file>